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661849" w14:textId="19E534B3" w:rsidR="00BF3A11" w:rsidRPr="00EA61F2" w:rsidRDefault="00EA61F2">
      <w:pPr>
        <w:rPr>
          <w:b/>
          <w:bCs/>
          <w:sz w:val="36"/>
          <w:szCs w:val="36"/>
        </w:rPr>
      </w:pPr>
      <w:r w:rsidRPr="00EA61F2">
        <w:rPr>
          <w:b/>
          <w:bCs/>
          <w:sz w:val="36"/>
          <w:szCs w:val="36"/>
        </w:rPr>
        <w:t>Transcript: New World Witchery</w:t>
      </w:r>
    </w:p>
    <w:p w14:paraId="09237166" w14:textId="2FC21CA3" w:rsidR="00EA61F2" w:rsidRDefault="00EA61F2"/>
    <w:p w14:paraId="44D1771A" w14:textId="3F1F2DA6" w:rsidR="00EA61F2" w:rsidRPr="00EA61F2" w:rsidRDefault="00EA61F2">
      <w:pPr>
        <w:rPr>
          <w:b/>
          <w:bCs/>
          <w:sz w:val="28"/>
          <w:szCs w:val="28"/>
        </w:rPr>
      </w:pPr>
      <w:r w:rsidRPr="00EA61F2">
        <w:rPr>
          <w:b/>
          <w:bCs/>
          <w:sz w:val="28"/>
          <w:szCs w:val="28"/>
        </w:rPr>
        <w:t>Special Episode – Folk Magician’s Notebook – January 202</w:t>
      </w:r>
      <w:r w:rsidR="00A34327">
        <w:rPr>
          <w:b/>
          <w:bCs/>
          <w:sz w:val="28"/>
          <w:szCs w:val="28"/>
        </w:rPr>
        <w:t>2</w:t>
      </w:r>
    </w:p>
    <w:p w14:paraId="4CB049E9" w14:textId="22105493" w:rsidR="00EA61F2" w:rsidRDefault="00EA61F2"/>
    <w:p w14:paraId="27B78496" w14:textId="2A2706B5" w:rsidR="00EA61F2" w:rsidRPr="00A34327" w:rsidRDefault="00EA61F2">
      <w:pPr>
        <w:rPr>
          <w:i/>
          <w:iCs/>
        </w:rPr>
      </w:pPr>
      <w:r w:rsidRPr="00EA61F2">
        <w:rPr>
          <w:i/>
          <w:iCs/>
        </w:rPr>
        <w:t>Please note that any transcription errors below are accidental, and that we are working to always improve the quality of transcripts.</w:t>
      </w:r>
    </w:p>
    <w:p w14:paraId="585A0B72" w14:textId="529CE91D" w:rsidR="00EA61F2" w:rsidRDefault="00EA61F2"/>
    <w:p w14:paraId="1C9A56C5"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&lt;rooster crow&gt;</w:t>
      </w:r>
    </w:p>
    <w:p w14:paraId="67FF7D4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Hello and welcome to New World Witchery’s Folk Magician’s Notebook episode for February 2022. These are short monthly episodes that will offer a brief overview of folk magical topics and information that might be useful to you over the coming month. As always, we highly recommend you also pick up a copy of a reputable and reliable almanac for folk magic, such as the Witches Almanac, Llewellyn’s Witches’ Datebook, or your local Farmer’s Almanac.</w:t>
      </w:r>
    </w:p>
    <w:p w14:paraId="4F7547EF" w14:textId="77777777" w:rsidR="00E865C2" w:rsidRPr="00E865C2" w:rsidRDefault="00E865C2" w:rsidP="00E865C2">
      <w:pPr>
        <w:rPr>
          <w:rFonts w:ascii="Times New Roman" w:eastAsia="Times New Roman" w:hAnsi="Times New Roman" w:cs="Times New Roman"/>
        </w:rPr>
      </w:pPr>
    </w:p>
    <w:p w14:paraId="6155786F"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&lt;wolf howl&gt;</w:t>
      </w:r>
    </w:p>
    <w:p w14:paraId="26FA27A5"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Let’s </w:t>
      </w:r>
      <w:proofErr w:type="gramStart"/>
      <w:r w:rsidRPr="00E865C2">
        <w:rPr>
          <w:rFonts w:ascii="Arial" w:eastAsia="Times New Roman" w:hAnsi="Arial" w:cs="Arial"/>
          <w:color w:val="000000"/>
          <w:sz w:val="22"/>
          <w:szCs w:val="22"/>
        </w:rPr>
        <w:t>take a look</w:t>
      </w:r>
      <w:proofErr w:type="gramEnd"/>
      <w:r w:rsidRPr="00E865C2">
        <w:rPr>
          <w:rFonts w:ascii="Arial" w:eastAsia="Times New Roman" w:hAnsi="Arial" w:cs="Arial"/>
          <w:color w:val="000000"/>
          <w:sz w:val="22"/>
          <w:szCs w:val="22"/>
        </w:rPr>
        <w:t xml:space="preserve"> at the moon for February 2022.</w:t>
      </w:r>
    </w:p>
    <w:p w14:paraId="65CFBF4E" w14:textId="77777777" w:rsidR="00E865C2" w:rsidRPr="00E865C2" w:rsidRDefault="00E865C2" w:rsidP="00E865C2">
      <w:pPr>
        <w:rPr>
          <w:rFonts w:ascii="Times New Roman" w:eastAsia="Times New Roman" w:hAnsi="Times New Roman" w:cs="Times New Roman"/>
        </w:rPr>
      </w:pPr>
    </w:p>
    <w:p w14:paraId="6DEAEF6C"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New Moon date (also the sign it will be in): New Moon on February 1st in Aquarius </w:t>
      </w:r>
    </w:p>
    <w:p w14:paraId="68EFE523"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Full Moon </w:t>
      </w:r>
      <w:proofErr w:type="gramStart"/>
      <w:r w:rsidRPr="00E865C2">
        <w:rPr>
          <w:rFonts w:ascii="Arial" w:eastAsia="Times New Roman" w:hAnsi="Arial" w:cs="Arial"/>
          <w:color w:val="000000"/>
          <w:sz w:val="22"/>
          <w:szCs w:val="22"/>
        </w:rPr>
        <w:t>date(</w:t>
      </w:r>
      <w:proofErr w:type="gramEnd"/>
      <w:r w:rsidRPr="00E865C2">
        <w:rPr>
          <w:rFonts w:ascii="Arial" w:eastAsia="Times New Roman" w:hAnsi="Arial" w:cs="Arial"/>
          <w:color w:val="000000"/>
          <w:sz w:val="22"/>
          <w:szCs w:val="22"/>
        </w:rPr>
        <w:t>also the sign it will be in): Full Moon on February 16th in Leo (Storm Moon)</w:t>
      </w:r>
    </w:p>
    <w:p w14:paraId="563666ED"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Notable astrological dates: We kick the month off with a new moon in Aquarius on February 1st, which will transition into Pisces on February 2nd. This is a favorable time for starting seeds that will bear fruit above ground, in particular things that grow vines, climb, or cling like peas and beans. We head into the first quarter moon on the 8th moving from Taurus into Gemini, which will continue to help those peas and beans grow. The entire first quarter of the month is good for doing work that involves twining or binding, too, including some forms of love magic (binding people together, although as always be very careful with this) and binding work to restrict someone or something from doing harm. The moon builds to a full Storm Moon on the 16th in Leo, which is a good time for light pruning of plants </w:t>
      </w:r>
      <w:proofErr w:type="gramStart"/>
      <w:r w:rsidRPr="00E865C2">
        <w:rPr>
          <w:rFonts w:ascii="Arial" w:eastAsia="Times New Roman" w:hAnsi="Arial" w:cs="Arial"/>
          <w:color w:val="000000"/>
          <w:sz w:val="22"/>
          <w:szCs w:val="22"/>
        </w:rPr>
        <w:t>and also</w:t>
      </w:r>
      <w:proofErr w:type="gramEnd"/>
      <w:r w:rsidRPr="00E865C2">
        <w:rPr>
          <w:rFonts w:ascii="Arial" w:eastAsia="Times New Roman" w:hAnsi="Arial" w:cs="Arial"/>
          <w:color w:val="000000"/>
          <w:sz w:val="22"/>
          <w:szCs w:val="22"/>
        </w:rPr>
        <w:t xml:space="preserve"> doing any preserving, pickling, or canning with the last of your frozen bounty from the previous year. It’s also a good time for working jar spells. If you’re doing a sweetening jar, you could plan to have it culminate on the Full Moon in Leo (especially if you want a thundering, passionate romance with a lot of clinging to one another). Even better would be starting a souring jar if needed on full moon, and then letting it ferment through the passage into Virgo, Libra, and Scorpio until it reaches the last quarter in Sagittarius on the 23rd, when you can either finish the spell or double down on it. The Chinese New Year officially starts on February 2nd, with great opportunities for luck and prosperity magic. February 1st is Imbolg for those celebrating a Neo-pagan holiday cycle (and it makes for a good day to honor returning light by enjoying poetry and a good fire). It’s also the feast day for Saint Brigid of Ireland, and a time to leave out a bit of cloth overnight to receive her blessing, as well as offerings of carrots (for her horses) and milk. The 3rd is Candlemas and the feast of St. Blaise of </w:t>
      </w:r>
      <w:proofErr w:type="gramStart"/>
      <w:r w:rsidRPr="00E865C2">
        <w:rPr>
          <w:rFonts w:ascii="Arial" w:eastAsia="Times New Roman" w:hAnsi="Arial" w:cs="Arial"/>
          <w:color w:val="000000"/>
          <w:sz w:val="22"/>
          <w:szCs w:val="22"/>
        </w:rPr>
        <w:t>Armenia, and</w:t>
      </w:r>
      <w:proofErr w:type="gramEnd"/>
      <w:r w:rsidRPr="00E865C2">
        <w:rPr>
          <w:rFonts w:ascii="Arial" w:eastAsia="Times New Roman" w:hAnsi="Arial" w:cs="Arial"/>
          <w:color w:val="000000"/>
          <w:sz w:val="22"/>
          <w:szCs w:val="22"/>
        </w:rPr>
        <w:t xml:space="preserve"> makes an ideal time to bless and consecrate any candles or other fire-based magical tools for the coming year. And, of course, we’ve got the emergence of the groundhog to watch out for! That will happen on February 2nd and give us an indication of just how much more winter we can expect this year.</w:t>
      </w:r>
    </w:p>
    <w:p w14:paraId="00176B91" w14:textId="77777777" w:rsidR="00E865C2" w:rsidRPr="00E865C2" w:rsidRDefault="00E865C2" w:rsidP="00E865C2">
      <w:pPr>
        <w:rPr>
          <w:rFonts w:ascii="Times New Roman" w:eastAsia="Times New Roman" w:hAnsi="Times New Roman" w:cs="Times New Roman"/>
        </w:rPr>
      </w:pPr>
    </w:p>
    <w:p w14:paraId="1D86488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&lt;pig noises&gt;</w:t>
      </w:r>
    </w:p>
    <w:p w14:paraId="43986ADC"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Now we’ll </w:t>
      </w:r>
      <w:proofErr w:type="gramStart"/>
      <w:r w:rsidRPr="00E865C2">
        <w:rPr>
          <w:rFonts w:ascii="Arial" w:eastAsia="Times New Roman" w:hAnsi="Arial" w:cs="Arial"/>
          <w:color w:val="000000"/>
          <w:sz w:val="22"/>
          <w:szCs w:val="22"/>
        </w:rPr>
        <w:t>take a look</w:t>
      </w:r>
      <w:proofErr w:type="gramEnd"/>
      <w:r w:rsidRPr="00E865C2">
        <w:rPr>
          <w:rFonts w:ascii="Arial" w:eastAsia="Times New Roman" w:hAnsi="Arial" w:cs="Arial"/>
          <w:color w:val="000000"/>
          <w:sz w:val="22"/>
          <w:szCs w:val="22"/>
        </w:rPr>
        <w:t xml:space="preserve"> at cards, divination, and proverbs for the month.</w:t>
      </w:r>
    </w:p>
    <w:p w14:paraId="494853E9" w14:textId="77777777" w:rsidR="00E865C2" w:rsidRPr="00E865C2" w:rsidRDefault="00E865C2" w:rsidP="00E865C2">
      <w:pPr>
        <w:rPr>
          <w:rFonts w:ascii="Times New Roman" w:eastAsia="Times New Roman" w:hAnsi="Times New Roman" w:cs="Times New Roman"/>
        </w:rPr>
      </w:pPr>
    </w:p>
    <w:p w14:paraId="76C7F140"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lastRenderedPageBreak/>
        <w:t xml:space="preserve">Card of the month (playing and tarot): The playing card of the month is the Ace of Hearts. This card is a single heart pip floating in a blank white sea. In most </w:t>
      </w:r>
      <w:proofErr w:type="spellStart"/>
      <w:r w:rsidRPr="00E865C2">
        <w:rPr>
          <w:rFonts w:ascii="Arial" w:eastAsia="Times New Roman" w:hAnsi="Arial" w:cs="Arial"/>
          <w:color w:val="000000"/>
          <w:sz w:val="22"/>
          <w:szCs w:val="22"/>
        </w:rPr>
        <w:t>cartomantic</w:t>
      </w:r>
      <w:proofErr w:type="spellEnd"/>
      <w:r w:rsidRPr="00E865C2">
        <w:rPr>
          <w:rFonts w:ascii="Arial" w:eastAsia="Times New Roman" w:hAnsi="Arial" w:cs="Arial"/>
          <w:color w:val="000000"/>
          <w:sz w:val="22"/>
          <w:szCs w:val="22"/>
        </w:rPr>
        <w:t xml:space="preserve"> traditions, a red card is viewed as a more “positive” card, but it’s important to remember that any card can be read in ways that offer something a little rounder (and often more bittersweet). The Ace of Hearts is a great example of </w:t>
      </w:r>
      <w:proofErr w:type="gramStart"/>
      <w:r w:rsidRPr="00E865C2">
        <w:rPr>
          <w:rFonts w:ascii="Arial" w:eastAsia="Times New Roman" w:hAnsi="Arial" w:cs="Arial"/>
          <w:color w:val="000000"/>
          <w:sz w:val="22"/>
          <w:szCs w:val="22"/>
        </w:rPr>
        <w:t>that, because</w:t>
      </w:r>
      <w:proofErr w:type="gramEnd"/>
      <w:r w:rsidRPr="00E865C2">
        <w:rPr>
          <w:rFonts w:ascii="Arial" w:eastAsia="Times New Roman" w:hAnsi="Arial" w:cs="Arial"/>
          <w:color w:val="000000"/>
          <w:sz w:val="22"/>
          <w:szCs w:val="22"/>
        </w:rPr>
        <w:t xml:space="preserve"> it is often a harbinger of a new romance or a new infatuation with someone or something. It’s sort of the “honeymoon” or “crush” card, indicating that puppy love feeling (which can also apply to the way we feel when we start learning a new skill, make a new friend, or begin working in a new job). But on the other side of that is this card’s sense of isolation. In those early blushes of romance and desire (or in the novelty of the next new thing) we have all of the ardor and eagerness, but often a sense that we don’t REALLY know the other person/thing, and that as soon as we show a bit more of our true </w:t>
      </w:r>
      <w:proofErr w:type="gramStart"/>
      <w:r w:rsidRPr="00E865C2">
        <w:rPr>
          <w:rFonts w:ascii="Arial" w:eastAsia="Times New Roman" w:hAnsi="Arial" w:cs="Arial"/>
          <w:color w:val="000000"/>
          <w:sz w:val="22"/>
          <w:szCs w:val="22"/>
        </w:rPr>
        <w:t>selves</w:t>
      </w:r>
      <w:proofErr w:type="gramEnd"/>
      <w:r w:rsidRPr="00E865C2">
        <w:rPr>
          <w:rFonts w:ascii="Arial" w:eastAsia="Times New Roman" w:hAnsi="Arial" w:cs="Arial"/>
          <w:color w:val="000000"/>
          <w:sz w:val="22"/>
          <w:szCs w:val="22"/>
        </w:rPr>
        <w:t xml:space="preserve"> we might endanger any connection we’re forming. That can lead to feelings of loneliness, and a guarded and protected heart that feels very fragile. </w:t>
      </w:r>
      <w:proofErr w:type="gramStart"/>
      <w:r w:rsidRPr="00E865C2">
        <w:rPr>
          <w:rFonts w:ascii="Arial" w:eastAsia="Times New Roman" w:hAnsi="Arial" w:cs="Arial"/>
          <w:color w:val="000000"/>
          <w:sz w:val="22"/>
          <w:szCs w:val="22"/>
        </w:rPr>
        <w:t>So</w:t>
      </w:r>
      <w:proofErr w:type="gramEnd"/>
      <w:r w:rsidRPr="00E865C2">
        <w:rPr>
          <w:rFonts w:ascii="Arial" w:eastAsia="Times New Roman" w:hAnsi="Arial" w:cs="Arial"/>
          <w:color w:val="000000"/>
          <w:sz w:val="22"/>
          <w:szCs w:val="22"/>
        </w:rPr>
        <w:t xml:space="preserve"> when this card shows up, it’s worth reveling in the excitement if offers, but remembering that there’s also risk and vulnerability with connection, and that we can feel our loneliest in a crowd or even with someone we love.</w:t>
      </w:r>
    </w:p>
    <w:p w14:paraId="6F7F1BC2" w14:textId="77777777" w:rsidR="00E865C2" w:rsidRPr="00E865C2" w:rsidRDefault="00E865C2" w:rsidP="00E865C2">
      <w:pPr>
        <w:rPr>
          <w:rFonts w:ascii="Times New Roman" w:eastAsia="Times New Roman" w:hAnsi="Times New Roman" w:cs="Times New Roman"/>
        </w:rPr>
      </w:pPr>
    </w:p>
    <w:p w14:paraId="7A58D6E3"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The Tarot card is the Ace of Cups: In the Rider Waite Smith deck, this card abounds with Christian and Catholic symbolism, because it features a dove descending with a eucharist wafer in its beak into an overflowing chalice. This card represents a sense of abundance, but especially in the realm of the emotions and spirit. It is the Holy Grail, a sacred source of the waters of life, a wishing well or a fountain of blessings. Yet it can also be a distraction, or a disruption to your ability to thrive in the mundane world. When this card appears it is good to accept the beauty and wonder of spiritual gifts, but it is important to remember that the water from this chalice must eventually flow down to the earth, filling the seas already teeming with life and thickening the mud that becomes the bodies of the creatures of the land. The power of spirit must be mingled with a sense of love and purpose, so that it can have direction and application in the life of the spirit-bearer.</w:t>
      </w:r>
    </w:p>
    <w:p w14:paraId="3D38B495" w14:textId="77777777" w:rsidR="00E865C2" w:rsidRPr="00E865C2" w:rsidRDefault="00E865C2" w:rsidP="00E865C2">
      <w:pPr>
        <w:rPr>
          <w:rFonts w:ascii="Times New Roman" w:eastAsia="Times New Roman" w:hAnsi="Times New Roman" w:cs="Times New Roman"/>
        </w:rPr>
      </w:pPr>
    </w:p>
    <w:p w14:paraId="4374842E"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Folk divination method of the month: Animal based weather divinations! There are a lot of animals that provide hints and clues about the movement of weather and seasonality around us. The one most people know about is the famous Groundhog (such as our local ones up here in PA, like </w:t>
      </w:r>
      <w:proofErr w:type="spellStart"/>
      <w:r w:rsidRPr="00E865C2">
        <w:rPr>
          <w:rFonts w:ascii="Arial" w:eastAsia="Times New Roman" w:hAnsi="Arial" w:cs="Arial"/>
          <w:color w:val="000000"/>
          <w:sz w:val="22"/>
          <w:szCs w:val="22"/>
        </w:rPr>
        <w:t>Punxatawney</w:t>
      </w:r>
      <w:proofErr w:type="spellEnd"/>
      <w:r w:rsidRPr="00E865C2">
        <w:rPr>
          <w:rFonts w:ascii="Arial" w:eastAsia="Times New Roman" w:hAnsi="Arial" w:cs="Arial"/>
          <w:color w:val="000000"/>
          <w:sz w:val="22"/>
          <w:szCs w:val="22"/>
        </w:rPr>
        <w:t xml:space="preserve"> Phil and Grover the Groundhog in Schuylkill County). There are groundhogs predicting weather throughout the US, too, like Buckeye Chuck in Ohio and Dunkirk Dave in New York. The tradition of watching groundhog seems to have followed the Pennsylvania German settlers over from Europe, where they often watched a Candlemas Bear or even a badger for similar hints about the lingering days of winter. Other animal-based divinations include looking at the bands on wooly worm caterpillars (if the bands are thick, then the winter snows will be as well) or seeing if wasps build their nests low (a mild winter ahead) or high (be ready for snow!). Many farmers will also keep an eye on the skies if their cattle begin laying down in the pasture at unusual times, as they believe it may indicate a storm coming. Many people believe that cats will wash their faces before a storm (although it’s not exactly a scientific indicator, especially if they’ve just had a can of tuna!). </w:t>
      </w:r>
    </w:p>
    <w:p w14:paraId="67FFC08F" w14:textId="77777777" w:rsidR="00E865C2" w:rsidRPr="00E865C2" w:rsidRDefault="00E865C2" w:rsidP="00E865C2">
      <w:pPr>
        <w:rPr>
          <w:rFonts w:ascii="Times New Roman" w:eastAsia="Times New Roman" w:hAnsi="Times New Roman" w:cs="Times New Roman"/>
        </w:rPr>
      </w:pPr>
    </w:p>
    <w:p w14:paraId="598B24B6"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Witch’s proverb of the month: Do not be so heavenly minded that you are of no earthly use.</w:t>
      </w:r>
    </w:p>
    <w:p w14:paraId="4A0C3022" w14:textId="77777777" w:rsidR="00E865C2" w:rsidRPr="00E865C2" w:rsidRDefault="00E865C2" w:rsidP="00E865C2">
      <w:pPr>
        <w:rPr>
          <w:rFonts w:ascii="Times New Roman" w:eastAsia="Times New Roman" w:hAnsi="Times New Roman" w:cs="Times New Roman"/>
        </w:rPr>
      </w:pPr>
    </w:p>
    <w:p w14:paraId="22B6894E" w14:textId="77777777" w:rsidR="00E865C2" w:rsidRDefault="00E865C2" w:rsidP="00E865C2">
      <w:pPr>
        <w:rPr>
          <w:rFonts w:ascii="Arial" w:eastAsia="Times New Roman" w:hAnsi="Arial" w:cs="Arial"/>
          <w:color w:val="000000"/>
          <w:sz w:val="22"/>
          <w:szCs w:val="22"/>
        </w:rPr>
      </w:pPr>
      <w:r w:rsidRPr="00E865C2">
        <w:rPr>
          <w:rFonts w:ascii="Arial" w:eastAsia="Times New Roman" w:hAnsi="Arial" w:cs="Arial"/>
          <w:color w:val="000000"/>
          <w:sz w:val="22"/>
          <w:szCs w:val="22"/>
        </w:rPr>
        <w:t xml:space="preserve">Folktale: </w:t>
      </w:r>
    </w:p>
    <w:p w14:paraId="509F7645" w14:textId="1E75A7E4"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St. Tales of Brigit (and the offerings for her)</w:t>
      </w:r>
    </w:p>
    <w:p w14:paraId="108920D1"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From the collections of Lady Gregory (and found in Henry Glassie’s </w:t>
      </w:r>
      <w:r w:rsidRPr="00E865C2">
        <w:rPr>
          <w:rFonts w:ascii="Arial" w:eastAsia="Times New Roman" w:hAnsi="Arial" w:cs="Arial"/>
          <w:i/>
          <w:iCs/>
          <w:color w:val="000000"/>
          <w:sz w:val="22"/>
          <w:szCs w:val="22"/>
        </w:rPr>
        <w:t>Irish Folktales</w:t>
      </w:r>
      <w:r w:rsidRPr="00E865C2">
        <w:rPr>
          <w:rFonts w:ascii="Arial" w:eastAsia="Times New Roman" w:hAnsi="Arial" w:cs="Arial"/>
          <w:color w:val="000000"/>
          <w:sz w:val="22"/>
          <w:szCs w:val="22"/>
        </w:rPr>
        <w:t>):</w:t>
      </w:r>
    </w:p>
    <w:p w14:paraId="77BCAD0B" w14:textId="77777777" w:rsidR="00E865C2" w:rsidRPr="00E865C2" w:rsidRDefault="00E865C2" w:rsidP="00E865C2">
      <w:pPr>
        <w:rPr>
          <w:rFonts w:ascii="Times New Roman" w:eastAsia="Times New Roman" w:hAnsi="Times New Roman" w:cs="Times New Roman"/>
        </w:rPr>
      </w:pPr>
    </w:p>
    <w:p w14:paraId="1C4764E7"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Brigit in her Youth</w:t>
      </w:r>
    </w:p>
    <w:p w14:paraId="79F6A697" w14:textId="77777777" w:rsidR="00E865C2" w:rsidRPr="00E865C2" w:rsidRDefault="00E865C2" w:rsidP="00E865C2">
      <w:pPr>
        <w:rPr>
          <w:rFonts w:ascii="Times New Roman" w:eastAsia="Times New Roman" w:hAnsi="Times New Roman" w:cs="Times New Roman"/>
        </w:rPr>
      </w:pPr>
    </w:p>
    <w:p w14:paraId="0661E34C"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Now as to Brigit she was born at sunrise on the first day of the spring, of a bondwoman of Connacht. And it was angels that baptized her and that gave her the name of Brigit, that is a Fiery Arrow. She grew up to be a serving girl the same as her mother. And all the food she used was the milk of a white red-eared cow that was set apart for her by a druid. And everything she put her hand to </w:t>
      </w:r>
      <w:proofErr w:type="spellStart"/>
      <w:r w:rsidRPr="00E865C2">
        <w:rPr>
          <w:rFonts w:ascii="Arial" w:eastAsia="Times New Roman" w:hAnsi="Arial" w:cs="Arial"/>
          <w:color w:val="000000"/>
          <w:sz w:val="22"/>
          <w:szCs w:val="22"/>
        </w:rPr>
        <w:t>used</w:t>
      </w:r>
      <w:proofErr w:type="spellEnd"/>
      <w:r w:rsidRPr="00E865C2">
        <w:rPr>
          <w:rFonts w:ascii="Arial" w:eastAsia="Times New Roman" w:hAnsi="Arial" w:cs="Arial"/>
          <w:color w:val="000000"/>
          <w:sz w:val="22"/>
          <w:szCs w:val="22"/>
        </w:rPr>
        <w:t xml:space="preserve"> to increase, and it was she wove the first piece of cloth in Ireland, and she put the white threads in the loom that have a power of healing in them to this day. She bettered the </w:t>
      </w:r>
      <w:proofErr w:type="gramStart"/>
      <w:r w:rsidRPr="00E865C2">
        <w:rPr>
          <w:rFonts w:ascii="Arial" w:eastAsia="Times New Roman" w:hAnsi="Arial" w:cs="Arial"/>
          <w:color w:val="000000"/>
          <w:sz w:val="22"/>
          <w:szCs w:val="22"/>
        </w:rPr>
        <w:t>sheep</w:t>
      </w:r>
      <w:proofErr w:type="gramEnd"/>
      <w:r w:rsidRPr="00E865C2">
        <w:rPr>
          <w:rFonts w:ascii="Arial" w:eastAsia="Times New Roman" w:hAnsi="Arial" w:cs="Arial"/>
          <w:color w:val="000000"/>
          <w:sz w:val="22"/>
          <w:szCs w:val="22"/>
        </w:rPr>
        <w:t xml:space="preserve"> and she satisfied the birds and she fed the poor.</w:t>
      </w:r>
    </w:p>
    <w:p w14:paraId="74599892" w14:textId="77777777" w:rsidR="00E865C2" w:rsidRPr="00E865C2" w:rsidRDefault="00E865C2" w:rsidP="00E865C2">
      <w:pPr>
        <w:rPr>
          <w:rFonts w:ascii="Times New Roman" w:eastAsia="Times New Roman" w:hAnsi="Times New Roman" w:cs="Times New Roman"/>
        </w:rPr>
      </w:pPr>
    </w:p>
    <w:p w14:paraId="2C3F218F"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And when she grew to be strong and to have good </w:t>
      </w:r>
      <w:proofErr w:type="gramStart"/>
      <w:r w:rsidRPr="00E865C2">
        <w:rPr>
          <w:rFonts w:ascii="Arial" w:eastAsia="Times New Roman" w:hAnsi="Arial" w:cs="Arial"/>
          <w:color w:val="000000"/>
          <w:sz w:val="22"/>
          <w:szCs w:val="22"/>
        </w:rPr>
        <w:t>courage</w:t>
      </w:r>
      <w:proofErr w:type="gramEnd"/>
      <w:r w:rsidRPr="00E865C2">
        <w:rPr>
          <w:rFonts w:ascii="Arial" w:eastAsia="Times New Roman" w:hAnsi="Arial" w:cs="Arial"/>
          <w:color w:val="000000"/>
          <w:sz w:val="22"/>
          <w:szCs w:val="22"/>
        </w:rPr>
        <w:t xml:space="preserve"> she went to her father </w:t>
      </w:r>
      <w:proofErr w:type="spellStart"/>
      <w:r w:rsidRPr="00E865C2">
        <w:rPr>
          <w:rFonts w:ascii="Arial" w:eastAsia="Times New Roman" w:hAnsi="Arial" w:cs="Arial"/>
          <w:color w:val="000000"/>
          <w:sz w:val="22"/>
          <w:szCs w:val="22"/>
        </w:rPr>
        <w:t>Dubthach’s</w:t>
      </w:r>
      <w:proofErr w:type="spellEnd"/>
      <w:r w:rsidRPr="00E865C2">
        <w:rPr>
          <w:rFonts w:ascii="Arial" w:eastAsia="Times New Roman" w:hAnsi="Arial" w:cs="Arial"/>
          <w:color w:val="000000"/>
          <w:sz w:val="22"/>
          <w:szCs w:val="22"/>
        </w:rPr>
        <w:t xml:space="preserve"> house in Munster and stopped with him there. And one time there came some high person to the house, and food was made ready for him and for his people; and five pieces of bacon were given to Brigit, to boil them. But there came into the house a very hungry miserable hound, and she gave him out of pity a piece of the bacon. And when the hound was not satisfied with </w:t>
      </w:r>
      <w:proofErr w:type="gramStart"/>
      <w:r w:rsidRPr="00E865C2">
        <w:rPr>
          <w:rFonts w:ascii="Arial" w:eastAsia="Times New Roman" w:hAnsi="Arial" w:cs="Arial"/>
          <w:color w:val="000000"/>
          <w:sz w:val="22"/>
          <w:szCs w:val="22"/>
        </w:rPr>
        <w:t>that</w:t>
      </w:r>
      <w:proofErr w:type="gramEnd"/>
      <w:r w:rsidRPr="00E865C2">
        <w:rPr>
          <w:rFonts w:ascii="Arial" w:eastAsia="Times New Roman" w:hAnsi="Arial" w:cs="Arial"/>
          <w:color w:val="000000"/>
          <w:sz w:val="22"/>
          <w:szCs w:val="22"/>
        </w:rPr>
        <w:t xml:space="preserve"> she gave him another piece. Then </w:t>
      </w:r>
      <w:proofErr w:type="spellStart"/>
      <w:r w:rsidRPr="00E865C2">
        <w:rPr>
          <w:rFonts w:ascii="Arial" w:eastAsia="Times New Roman" w:hAnsi="Arial" w:cs="Arial"/>
          <w:color w:val="000000"/>
          <w:sz w:val="22"/>
          <w:szCs w:val="22"/>
        </w:rPr>
        <w:t>Dubthach</w:t>
      </w:r>
      <w:proofErr w:type="spellEnd"/>
      <w:r w:rsidRPr="00E865C2">
        <w:rPr>
          <w:rFonts w:ascii="Arial" w:eastAsia="Times New Roman" w:hAnsi="Arial" w:cs="Arial"/>
          <w:color w:val="000000"/>
          <w:sz w:val="22"/>
          <w:szCs w:val="22"/>
        </w:rPr>
        <w:t xml:space="preserve"> came and he asked Brigit were the pieces of bacon ready; and she bade him count them and he counted them, and the whole of the five pieces were there, not one of them missing. But the high guest that was there and that Brigit had thought to be asleep had seen all, and he told her father all that happened. And he and the people that were with him did not eat that meat, for they were not worthy of it, but it was given to the poor and to the wretched.</w:t>
      </w:r>
    </w:p>
    <w:p w14:paraId="0CF742FE" w14:textId="77777777" w:rsidR="00E865C2" w:rsidRPr="00E865C2" w:rsidRDefault="00E865C2" w:rsidP="00E865C2">
      <w:pPr>
        <w:rPr>
          <w:rFonts w:ascii="Times New Roman" w:eastAsia="Times New Roman" w:hAnsi="Times New Roman" w:cs="Times New Roman"/>
        </w:rPr>
      </w:pPr>
    </w:p>
    <w:p w14:paraId="04D1CE2A"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Brigit’s Cloak</w:t>
      </w:r>
    </w:p>
    <w:p w14:paraId="7FDEC419" w14:textId="77777777" w:rsidR="00E865C2" w:rsidRPr="00E865C2" w:rsidRDefault="00E865C2" w:rsidP="00E865C2">
      <w:pPr>
        <w:rPr>
          <w:rFonts w:ascii="Times New Roman" w:eastAsia="Times New Roman" w:hAnsi="Times New Roman" w:cs="Times New Roman"/>
        </w:rPr>
      </w:pPr>
    </w:p>
    <w:p w14:paraId="2015DEAE"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Once, when she was a poor </w:t>
      </w:r>
      <w:proofErr w:type="gramStart"/>
      <w:r w:rsidRPr="00E865C2">
        <w:rPr>
          <w:rFonts w:ascii="Arial" w:eastAsia="Times New Roman" w:hAnsi="Arial" w:cs="Arial"/>
          <w:color w:val="000000"/>
          <w:sz w:val="22"/>
          <w:szCs w:val="22"/>
        </w:rPr>
        <w:t>girl</w:t>
      </w:r>
      <w:proofErr w:type="gramEnd"/>
      <w:r w:rsidRPr="00E865C2">
        <w:rPr>
          <w:rFonts w:ascii="Arial" w:eastAsia="Times New Roman" w:hAnsi="Arial" w:cs="Arial"/>
          <w:color w:val="000000"/>
          <w:sz w:val="22"/>
          <w:szCs w:val="22"/>
        </w:rPr>
        <w:t xml:space="preserve"> she was minding her cow one time at the Curragh of Life, and she had no place to feed it but the side of the road. And a rich man that owned the land came by and saw her and he </w:t>
      </w:r>
      <w:proofErr w:type="gramStart"/>
      <w:r w:rsidRPr="00E865C2">
        <w:rPr>
          <w:rFonts w:ascii="Arial" w:eastAsia="Times New Roman" w:hAnsi="Arial" w:cs="Arial"/>
          <w:color w:val="000000"/>
          <w:sz w:val="22"/>
          <w:szCs w:val="22"/>
        </w:rPr>
        <w:t>said</w:t>
      </w:r>
      <w:proofErr w:type="gramEnd"/>
      <w:r w:rsidRPr="00E865C2">
        <w:rPr>
          <w:rFonts w:ascii="Arial" w:eastAsia="Times New Roman" w:hAnsi="Arial" w:cs="Arial"/>
          <w:color w:val="000000"/>
          <w:sz w:val="22"/>
          <w:szCs w:val="22"/>
        </w:rPr>
        <w:t xml:space="preserve"> “How much land would it take to give grass to the cow?” “As much as my cloak would </w:t>
      </w:r>
      <w:proofErr w:type="gramStart"/>
      <w:r w:rsidRPr="00E865C2">
        <w:rPr>
          <w:rFonts w:ascii="Arial" w:eastAsia="Times New Roman" w:hAnsi="Arial" w:cs="Arial"/>
          <w:color w:val="000000"/>
          <w:sz w:val="22"/>
          <w:szCs w:val="22"/>
        </w:rPr>
        <w:t>cover”</w:t>
      </w:r>
      <w:proofErr w:type="gramEnd"/>
      <w:r w:rsidRPr="00E865C2">
        <w:rPr>
          <w:rFonts w:ascii="Arial" w:eastAsia="Times New Roman" w:hAnsi="Arial" w:cs="Arial"/>
          <w:color w:val="000000"/>
          <w:sz w:val="22"/>
          <w:szCs w:val="22"/>
        </w:rPr>
        <w:t xml:space="preserve"> said she. “I will give </w:t>
      </w:r>
      <w:proofErr w:type="gramStart"/>
      <w:r w:rsidRPr="00E865C2">
        <w:rPr>
          <w:rFonts w:ascii="Arial" w:eastAsia="Times New Roman" w:hAnsi="Arial" w:cs="Arial"/>
          <w:color w:val="000000"/>
          <w:sz w:val="22"/>
          <w:szCs w:val="22"/>
        </w:rPr>
        <w:t>that”</w:t>
      </w:r>
      <w:proofErr w:type="gramEnd"/>
      <w:r w:rsidRPr="00E865C2">
        <w:rPr>
          <w:rFonts w:ascii="Arial" w:eastAsia="Times New Roman" w:hAnsi="Arial" w:cs="Arial"/>
          <w:color w:val="000000"/>
          <w:sz w:val="22"/>
          <w:szCs w:val="22"/>
        </w:rPr>
        <w:t xml:space="preserve"> said the rich man. She laid down her cloak then, and it was spreading out miles and miles on every side. But there was a silly old woman passing by and she </w:t>
      </w:r>
      <w:proofErr w:type="gramStart"/>
      <w:r w:rsidRPr="00E865C2">
        <w:rPr>
          <w:rFonts w:ascii="Arial" w:eastAsia="Times New Roman" w:hAnsi="Arial" w:cs="Arial"/>
          <w:color w:val="000000"/>
          <w:sz w:val="22"/>
          <w:szCs w:val="22"/>
        </w:rPr>
        <w:t>said</w:t>
      </w:r>
      <w:proofErr w:type="gramEnd"/>
      <w:r w:rsidRPr="00E865C2">
        <w:rPr>
          <w:rFonts w:ascii="Arial" w:eastAsia="Times New Roman" w:hAnsi="Arial" w:cs="Arial"/>
          <w:color w:val="000000"/>
          <w:sz w:val="22"/>
          <w:szCs w:val="22"/>
        </w:rPr>
        <w:t xml:space="preserve"> “If that cloak goes on spreading, all Ireland will be free;” and with that the cloak stopped and spread no more. And Brigit held that land through her lifetime, and it never had rent on it since, but the English Government have taken it now and have put barracks upon it. It is a pity the old woman spoke that time. She did not know Brigit to be better than other one.</w:t>
      </w:r>
    </w:p>
    <w:p w14:paraId="020C8CC3" w14:textId="77777777" w:rsidR="00E865C2" w:rsidRPr="00E865C2" w:rsidRDefault="00E865C2" w:rsidP="00E865C2">
      <w:pPr>
        <w:rPr>
          <w:rFonts w:ascii="Times New Roman" w:eastAsia="Times New Roman" w:hAnsi="Times New Roman" w:cs="Times New Roman"/>
        </w:rPr>
      </w:pPr>
    </w:p>
    <w:p w14:paraId="3680B642" w14:textId="77777777" w:rsidR="00E865C2" w:rsidRPr="00E865C2" w:rsidRDefault="00E865C2" w:rsidP="00E865C2">
      <w:pPr>
        <w:rPr>
          <w:rFonts w:ascii="Times New Roman" w:eastAsia="Times New Roman" w:hAnsi="Times New Roman" w:cs="Times New Roman"/>
        </w:rPr>
      </w:pPr>
      <w:proofErr w:type="gramStart"/>
      <w:r w:rsidRPr="00E865C2">
        <w:rPr>
          <w:rFonts w:ascii="Arial" w:eastAsia="Times New Roman" w:hAnsi="Arial" w:cs="Arial"/>
          <w:color w:val="000000"/>
          <w:sz w:val="22"/>
          <w:szCs w:val="22"/>
        </w:rPr>
        <w:t>One time</w:t>
      </w:r>
      <w:proofErr w:type="gramEnd"/>
      <w:r w:rsidRPr="00E865C2">
        <w:rPr>
          <w:rFonts w:ascii="Arial" w:eastAsia="Times New Roman" w:hAnsi="Arial" w:cs="Arial"/>
          <w:color w:val="000000"/>
          <w:sz w:val="22"/>
          <w:szCs w:val="22"/>
        </w:rPr>
        <w:t xml:space="preserve"> </w:t>
      </w:r>
      <w:proofErr w:type="spellStart"/>
      <w:r w:rsidRPr="00E865C2">
        <w:rPr>
          <w:rFonts w:ascii="Arial" w:eastAsia="Times New Roman" w:hAnsi="Arial" w:cs="Arial"/>
          <w:color w:val="000000"/>
          <w:sz w:val="22"/>
          <w:szCs w:val="22"/>
        </w:rPr>
        <w:t>Brennain</w:t>
      </w:r>
      <w:proofErr w:type="spellEnd"/>
      <w:r w:rsidRPr="00E865C2">
        <w:rPr>
          <w:rFonts w:ascii="Arial" w:eastAsia="Times New Roman" w:hAnsi="Arial" w:cs="Arial"/>
          <w:color w:val="000000"/>
          <w:sz w:val="22"/>
          <w:szCs w:val="22"/>
        </w:rPr>
        <w:t xml:space="preserve">, saint of the Gael, came from the west to Brigit, to the plain of the Life, for he wondered at the great name she had for doing miracles and wonders. And Brigit came in from her sheep to welcome him, and as she came into the </w:t>
      </w:r>
      <w:proofErr w:type="gramStart"/>
      <w:r w:rsidRPr="00E865C2">
        <w:rPr>
          <w:rFonts w:ascii="Arial" w:eastAsia="Times New Roman" w:hAnsi="Arial" w:cs="Arial"/>
          <w:color w:val="000000"/>
          <w:sz w:val="22"/>
          <w:szCs w:val="22"/>
        </w:rPr>
        <w:t>house</w:t>
      </w:r>
      <w:proofErr w:type="gramEnd"/>
      <w:r w:rsidRPr="00E865C2">
        <w:rPr>
          <w:rFonts w:ascii="Arial" w:eastAsia="Times New Roman" w:hAnsi="Arial" w:cs="Arial"/>
          <w:color w:val="000000"/>
          <w:sz w:val="22"/>
          <w:szCs w:val="22"/>
        </w:rPr>
        <w:t xml:space="preserve"> she laid her cloak that was wet on the rays of the sun, and they held it up the same as hooks. Then </w:t>
      </w:r>
      <w:proofErr w:type="spellStart"/>
      <w:r w:rsidRPr="00E865C2">
        <w:rPr>
          <w:rFonts w:ascii="Arial" w:eastAsia="Times New Roman" w:hAnsi="Arial" w:cs="Arial"/>
          <w:color w:val="000000"/>
          <w:sz w:val="22"/>
          <w:szCs w:val="22"/>
        </w:rPr>
        <w:t>Brennain</w:t>
      </w:r>
      <w:proofErr w:type="spellEnd"/>
      <w:r w:rsidRPr="00E865C2">
        <w:rPr>
          <w:rFonts w:ascii="Arial" w:eastAsia="Times New Roman" w:hAnsi="Arial" w:cs="Arial"/>
          <w:color w:val="000000"/>
          <w:sz w:val="22"/>
          <w:szCs w:val="22"/>
        </w:rPr>
        <w:t xml:space="preserve"> bade his serving lad to put his cloak on the sun rays in the same way, and he put it on them, but twice it fell from them. Then </w:t>
      </w:r>
      <w:proofErr w:type="spellStart"/>
      <w:r w:rsidRPr="00E865C2">
        <w:rPr>
          <w:rFonts w:ascii="Arial" w:eastAsia="Times New Roman" w:hAnsi="Arial" w:cs="Arial"/>
          <w:color w:val="000000"/>
          <w:sz w:val="22"/>
          <w:szCs w:val="22"/>
        </w:rPr>
        <w:t>Brennain</w:t>
      </w:r>
      <w:proofErr w:type="spellEnd"/>
      <w:r w:rsidRPr="00E865C2">
        <w:rPr>
          <w:rFonts w:ascii="Arial" w:eastAsia="Times New Roman" w:hAnsi="Arial" w:cs="Arial"/>
          <w:color w:val="000000"/>
          <w:sz w:val="22"/>
          <w:szCs w:val="22"/>
        </w:rPr>
        <w:t xml:space="preserve"> himself put it on them the third time, and there was anger on him, and that time it stopped on the rays.</w:t>
      </w:r>
    </w:p>
    <w:p w14:paraId="02DCDC46" w14:textId="77777777" w:rsidR="00E865C2" w:rsidRPr="00E865C2" w:rsidRDefault="00E865C2" w:rsidP="00E865C2">
      <w:pPr>
        <w:rPr>
          <w:rFonts w:ascii="Times New Roman" w:eastAsia="Times New Roman" w:hAnsi="Times New Roman" w:cs="Times New Roman"/>
        </w:rPr>
      </w:pPr>
    </w:p>
    <w:p w14:paraId="6DFB08D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Brigit Remembers the Poor</w:t>
      </w:r>
    </w:p>
    <w:p w14:paraId="528E649D" w14:textId="77777777" w:rsidR="00E865C2" w:rsidRPr="00E865C2" w:rsidRDefault="00E865C2" w:rsidP="00E865C2">
      <w:pPr>
        <w:rPr>
          <w:rFonts w:ascii="Times New Roman" w:eastAsia="Times New Roman" w:hAnsi="Times New Roman" w:cs="Times New Roman"/>
        </w:rPr>
      </w:pPr>
    </w:p>
    <w:p w14:paraId="3BB6C369"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But if Brigit belonged to the east, it is not in the west she is forgotten, and the people of Burren and of </w:t>
      </w:r>
      <w:proofErr w:type="spellStart"/>
      <w:r w:rsidRPr="00E865C2">
        <w:rPr>
          <w:rFonts w:ascii="Arial" w:eastAsia="Times New Roman" w:hAnsi="Arial" w:cs="Arial"/>
          <w:color w:val="000000"/>
          <w:sz w:val="22"/>
          <w:szCs w:val="22"/>
        </w:rPr>
        <w:t>Corcomruadh</w:t>
      </w:r>
      <w:proofErr w:type="spellEnd"/>
      <w:r w:rsidRPr="00E865C2">
        <w:rPr>
          <w:rFonts w:ascii="Arial" w:eastAsia="Times New Roman" w:hAnsi="Arial" w:cs="Arial"/>
          <w:color w:val="000000"/>
          <w:sz w:val="22"/>
          <w:szCs w:val="22"/>
        </w:rPr>
        <w:t xml:space="preserve"> and </w:t>
      </w:r>
      <w:proofErr w:type="spellStart"/>
      <w:r w:rsidRPr="00E865C2">
        <w:rPr>
          <w:rFonts w:ascii="Arial" w:eastAsia="Times New Roman" w:hAnsi="Arial" w:cs="Arial"/>
          <w:color w:val="000000"/>
          <w:sz w:val="22"/>
          <w:szCs w:val="22"/>
        </w:rPr>
        <w:t>Kinvara</w:t>
      </w:r>
      <w:proofErr w:type="spellEnd"/>
      <w:r w:rsidRPr="00E865C2">
        <w:rPr>
          <w:rFonts w:ascii="Arial" w:eastAsia="Times New Roman" w:hAnsi="Arial" w:cs="Arial"/>
          <w:color w:val="000000"/>
          <w:sz w:val="22"/>
          <w:szCs w:val="22"/>
        </w:rPr>
        <w:t xml:space="preserve"> go every year to her blessed well that is near the sea, praying and remembering her. And in that well there is a little fish that is seen every seven years, and whoever sees that fish is cured of every disease. And there is a woman living yet that is poor and old and that saw that blessed fish, and this is the way she tells the story:</w:t>
      </w:r>
    </w:p>
    <w:p w14:paraId="6D736DF5" w14:textId="77777777" w:rsidR="00E865C2" w:rsidRPr="00E865C2" w:rsidRDefault="00E865C2" w:rsidP="00E865C2">
      <w:pPr>
        <w:rPr>
          <w:rFonts w:ascii="Times New Roman" w:eastAsia="Times New Roman" w:hAnsi="Times New Roman" w:cs="Times New Roman"/>
        </w:rPr>
      </w:pPr>
    </w:p>
    <w:p w14:paraId="004E2F8B"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lastRenderedPageBreak/>
        <w:t xml:space="preserve">“I had a pearl in my eye one time, and I went to Saint Brigit’s well on the cliffs. Scores of people there were in it, looking for cures, and some got </w:t>
      </w:r>
      <w:proofErr w:type="gramStart"/>
      <w:r w:rsidRPr="00E865C2">
        <w:rPr>
          <w:rFonts w:ascii="Arial" w:eastAsia="Times New Roman" w:hAnsi="Arial" w:cs="Arial"/>
          <w:color w:val="000000"/>
          <w:sz w:val="22"/>
          <w:szCs w:val="22"/>
        </w:rPr>
        <w:t>them</w:t>
      </w:r>
      <w:proofErr w:type="gramEnd"/>
      <w:r w:rsidRPr="00E865C2">
        <w:rPr>
          <w:rFonts w:ascii="Arial" w:eastAsia="Times New Roman" w:hAnsi="Arial" w:cs="Arial"/>
          <w:color w:val="000000"/>
          <w:sz w:val="22"/>
          <w:szCs w:val="22"/>
        </w:rPr>
        <w:t xml:space="preserve"> and some did not get them. And I went down the four steps to the well and I was looking into it, and I saw a little fish no longer than your finger coming from a stone under the water. Three spots it had on the one side and three on the other side, red spots and a little green with the red, and it was very civil coming hither to me and very pleasant wagging its tail. And it stopped and looked up at me and gave three wags of its </w:t>
      </w:r>
      <w:proofErr w:type="gramStart"/>
      <w:r w:rsidRPr="00E865C2">
        <w:rPr>
          <w:rFonts w:ascii="Arial" w:eastAsia="Times New Roman" w:hAnsi="Arial" w:cs="Arial"/>
          <w:color w:val="000000"/>
          <w:sz w:val="22"/>
          <w:szCs w:val="22"/>
        </w:rPr>
        <w:t>back, and</w:t>
      </w:r>
      <w:proofErr w:type="gramEnd"/>
      <w:r w:rsidRPr="00E865C2">
        <w:rPr>
          <w:rFonts w:ascii="Arial" w:eastAsia="Times New Roman" w:hAnsi="Arial" w:cs="Arial"/>
          <w:color w:val="000000"/>
          <w:sz w:val="22"/>
          <w:szCs w:val="22"/>
        </w:rPr>
        <w:t xml:space="preserve"> walked off again and went in under the stone.</w:t>
      </w:r>
    </w:p>
    <w:p w14:paraId="52828B63" w14:textId="77777777" w:rsidR="00E865C2" w:rsidRPr="00E865C2" w:rsidRDefault="00E865C2" w:rsidP="00E865C2">
      <w:pPr>
        <w:rPr>
          <w:rFonts w:ascii="Times New Roman" w:eastAsia="Times New Roman" w:hAnsi="Times New Roman" w:cs="Times New Roman"/>
        </w:rPr>
      </w:pPr>
    </w:p>
    <w:p w14:paraId="752A2F07"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“And I said to a woman that was near me that I saw the little fish, and she began to call out and to say there were many coming with cars and with horses for a month past and none of them saw it at all. And she proved me, asking had it spots, and I said it had, three on the one side and three on the other side. “That </w:t>
      </w:r>
      <w:proofErr w:type="gramStart"/>
      <w:r w:rsidRPr="00E865C2">
        <w:rPr>
          <w:rFonts w:ascii="Arial" w:eastAsia="Times New Roman" w:hAnsi="Arial" w:cs="Arial"/>
          <w:color w:val="000000"/>
          <w:sz w:val="22"/>
          <w:szCs w:val="22"/>
        </w:rPr>
        <w:t>is</w:t>
      </w:r>
      <w:proofErr w:type="gramEnd"/>
      <w:r w:rsidRPr="00E865C2">
        <w:rPr>
          <w:rFonts w:ascii="Arial" w:eastAsia="Times New Roman" w:hAnsi="Arial" w:cs="Arial"/>
          <w:color w:val="000000"/>
          <w:sz w:val="22"/>
          <w:szCs w:val="22"/>
        </w:rPr>
        <w:t xml:space="preserve"> it” she said. And within three days I had the sight of my eye again. It was surely Saint Brigit I saw that time; who else would it be? And you would know by the look of it that it was no common fish. Very civil it was, and nice and </w:t>
      </w:r>
      <w:proofErr w:type="spellStart"/>
      <w:r w:rsidRPr="00E865C2">
        <w:rPr>
          <w:rFonts w:ascii="Arial" w:eastAsia="Times New Roman" w:hAnsi="Arial" w:cs="Arial"/>
          <w:color w:val="000000"/>
          <w:sz w:val="22"/>
          <w:szCs w:val="22"/>
        </w:rPr>
        <w:t>loughy</w:t>
      </w:r>
      <w:proofErr w:type="spellEnd"/>
      <w:r w:rsidRPr="00E865C2">
        <w:rPr>
          <w:rFonts w:ascii="Arial" w:eastAsia="Times New Roman" w:hAnsi="Arial" w:cs="Arial"/>
          <w:color w:val="000000"/>
          <w:sz w:val="22"/>
          <w:szCs w:val="22"/>
        </w:rPr>
        <w:t>, and no one else saw it at all. Did I say more prayers than the rest? Not a prayer. I was young in those days. I suppose she took a liking to me, maybe because of my name being Brigit the same as her own.”</w:t>
      </w:r>
    </w:p>
    <w:p w14:paraId="6E5B1481" w14:textId="77777777" w:rsidR="00E865C2" w:rsidRPr="00E865C2" w:rsidRDefault="00E865C2" w:rsidP="00E865C2">
      <w:pPr>
        <w:spacing w:after="240"/>
        <w:rPr>
          <w:rFonts w:ascii="Times New Roman" w:eastAsia="Times New Roman" w:hAnsi="Times New Roman" w:cs="Times New Roman"/>
        </w:rPr>
      </w:pPr>
      <w:r w:rsidRPr="00E865C2">
        <w:rPr>
          <w:rFonts w:ascii="Times New Roman" w:eastAsia="Times New Roman" w:hAnsi="Times New Roman" w:cs="Times New Roman"/>
        </w:rPr>
        <w:br/>
      </w:r>
    </w:p>
    <w:p w14:paraId="372E8789"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Discussion point: There’s a lot of discussion around Brigid/</w:t>
      </w:r>
      <w:proofErr w:type="spellStart"/>
      <w:r w:rsidRPr="00E865C2">
        <w:rPr>
          <w:rFonts w:ascii="Arial" w:eastAsia="Times New Roman" w:hAnsi="Arial" w:cs="Arial"/>
          <w:color w:val="000000"/>
          <w:sz w:val="22"/>
          <w:szCs w:val="22"/>
        </w:rPr>
        <w:t>Brighid</w:t>
      </w:r>
      <w:proofErr w:type="spellEnd"/>
      <w:r w:rsidRPr="00E865C2">
        <w:rPr>
          <w:rFonts w:ascii="Arial" w:eastAsia="Times New Roman" w:hAnsi="Arial" w:cs="Arial"/>
          <w:color w:val="000000"/>
          <w:sz w:val="22"/>
          <w:szCs w:val="22"/>
        </w:rPr>
        <w:t xml:space="preserve"> because she seems to cross between the realms of mythical goddess and Christian Saint readily. Her saint stories tend to emphasize her eagerness to convert those who might have been her worshippers in a more polytheistic era, while her presence in myth is often filtered through the lens of later Christian authors who wrote about her. While the historiography of Brigid is important, and the scholarship around her legacy and traditions is incredibly valuable, it is also worth considering that she does </w:t>
      </w:r>
      <w:proofErr w:type="gramStart"/>
      <w:r w:rsidRPr="00E865C2">
        <w:rPr>
          <w:rFonts w:ascii="Arial" w:eastAsia="Times New Roman" w:hAnsi="Arial" w:cs="Arial"/>
          <w:color w:val="000000"/>
          <w:sz w:val="22"/>
          <w:szCs w:val="22"/>
        </w:rPr>
        <w:t>not only exist</w:t>
      </w:r>
      <w:proofErr w:type="gramEnd"/>
      <w:r w:rsidRPr="00E865C2">
        <w:rPr>
          <w:rFonts w:ascii="Arial" w:eastAsia="Times New Roman" w:hAnsi="Arial" w:cs="Arial"/>
          <w:color w:val="000000"/>
          <w:sz w:val="22"/>
          <w:szCs w:val="22"/>
        </w:rPr>
        <w:t xml:space="preserve"> in the past. She is a contemporary, accessible figure for Catholics, and she has become one of the most popular goddesses among Neo-pagan practitioners as well, and thus she continues to thrive even today. Her miracles are often quite magical, and frequently involve the natural world responding to her in supernatural ways (as with the sun’s rays holding up her cloak). She also shows kindness to the poor, even the animal poor (such as the dog) and in doing so, she walks a road between nature and the supernatural, between wilderness and civilization. She is both a smith and poet, constantly using the power of transformation (which gets into the Taliesin poem as well as the transmutation of iron into other things through fire…can talk about the things that change us that way, too). There are still folk traditions and sites associated with her, but those are evolving, too (such as the clootie trees, which are based on the idea of the healing cloth that Brigit blesses when she passes by her sacred sites…too many people tying strips of cloth has done damage to some trees, so there are alternative methods beginning to appear, such as donations to the sacred site directly or leaving the cloth out on the ground or loosely draped in the trees rather than tightly bound to a limb). It seems Brigit’s all about change and adaptation, and that is something valuable in the movement from winter into spring, too.]</w:t>
      </w:r>
    </w:p>
    <w:p w14:paraId="0F125130" w14:textId="77777777" w:rsidR="00E865C2" w:rsidRPr="00E865C2" w:rsidRDefault="00E865C2" w:rsidP="00E865C2">
      <w:pPr>
        <w:rPr>
          <w:rFonts w:ascii="Times New Roman" w:eastAsia="Times New Roman" w:hAnsi="Times New Roman" w:cs="Times New Roman"/>
        </w:rPr>
      </w:pPr>
    </w:p>
    <w:p w14:paraId="4CC15DAD"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&lt;cat meowing&gt;</w:t>
      </w:r>
    </w:p>
    <w:p w14:paraId="31339B60" w14:textId="77777777" w:rsidR="00E865C2" w:rsidRPr="00E865C2" w:rsidRDefault="00E865C2" w:rsidP="00E865C2">
      <w:pPr>
        <w:rPr>
          <w:rFonts w:ascii="Times New Roman" w:eastAsia="Times New Roman" w:hAnsi="Times New Roman" w:cs="Times New Roman"/>
        </w:rPr>
      </w:pPr>
    </w:p>
    <w:p w14:paraId="23DC9070"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Charm or Craft: </w:t>
      </w:r>
    </w:p>
    <w:p w14:paraId="5F9DD501"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 xml:space="preserve">We’ll finish up our Notebook entry with a little charm or craft each month to add a practical element to your work. This time…Rowan cross/Brigit’s Cross. These are simple blessing and protection crosses you can make for your home. They are equal-armed crosses as well, symbols that have protective history pre-dating Christianity (although their widespread use is </w:t>
      </w:r>
      <w:r w:rsidRPr="00E865C2">
        <w:rPr>
          <w:rFonts w:ascii="Arial" w:eastAsia="Times New Roman" w:hAnsi="Arial" w:cs="Arial"/>
          <w:color w:val="000000"/>
          <w:sz w:val="22"/>
          <w:szCs w:val="22"/>
        </w:rPr>
        <w:lastRenderedPageBreak/>
        <w:t xml:space="preserve">likely due to their easy incorporation into Christian traditions). The legends say St. Brigid wove her cross </w:t>
      </w:r>
      <w:proofErr w:type="gramStart"/>
      <w:r w:rsidRPr="00E865C2">
        <w:rPr>
          <w:rFonts w:ascii="Arial" w:eastAsia="Times New Roman" w:hAnsi="Arial" w:cs="Arial"/>
          <w:color w:val="000000"/>
          <w:sz w:val="22"/>
          <w:szCs w:val="22"/>
        </w:rPr>
        <w:t>as a way to</w:t>
      </w:r>
      <w:proofErr w:type="gramEnd"/>
      <w:r w:rsidRPr="00E865C2">
        <w:rPr>
          <w:rFonts w:ascii="Arial" w:eastAsia="Times New Roman" w:hAnsi="Arial" w:cs="Arial"/>
          <w:color w:val="000000"/>
          <w:sz w:val="22"/>
          <w:szCs w:val="22"/>
        </w:rPr>
        <w:t xml:space="preserve"> demonstrate biblical lessons to the people who came to her, but they can also be wonderful ways to create protective wards at the doors to your home. Explaining just how to weave them is a bit tricky in an audio format, so we’ll link to a video on how to do it in the show notes (don’t worry, it’s not too difficult!). You can also make rowan crosses, a traditional charm found in places like northern England and Scotland. These are groups of rowan twigs (although you can also use other protective or charmed woods like birch if you prefer) that are bound into equal armed crosses with red thread in the center. You’ll need to wrap them several times to ensure they hold together, and the red also acts as a sort of magical binding and shield when you are done. These are also great for hanging near entrances to the home </w:t>
      </w:r>
      <w:proofErr w:type="gramStart"/>
      <w:r w:rsidRPr="00E865C2">
        <w:rPr>
          <w:rFonts w:ascii="Arial" w:eastAsia="Times New Roman" w:hAnsi="Arial" w:cs="Arial"/>
          <w:color w:val="000000"/>
          <w:sz w:val="22"/>
          <w:szCs w:val="22"/>
        </w:rPr>
        <w:t>as a way to</w:t>
      </w:r>
      <w:proofErr w:type="gramEnd"/>
      <w:r w:rsidRPr="00E865C2">
        <w:rPr>
          <w:rFonts w:ascii="Arial" w:eastAsia="Times New Roman" w:hAnsi="Arial" w:cs="Arial"/>
          <w:color w:val="000000"/>
          <w:sz w:val="22"/>
          <w:szCs w:val="22"/>
        </w:rPr>
        <w:t xml:space="preserve"> stop anything hurtful from entering.</w:t>
      </w:r>
    </w:p>
    <w:p w14:paraId="450169AB" w14:textId="77777777" w:rsidR="00E865C2" w:rsidRPr="00E865C2" w:rsidRDefault="00E865C2" w:rsidP="00E865C2">
      <w:pPr>
        <w:rPr>
          <w:rFonts w:ascii="Times New Roman" w:eastAsia="Times New Roman" w:hAnsi="Times New Roman" w:cs="Times New Roman"/>
        </w:rPr>
      </w:pPr>
    </w:p>
    <w:p w14:paraId="623FAAF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Video link: https://youtu.be/Yn_MG4HZVOo</w:t>
      </w:r>
    </w:p>
    <w:p w14:paraId="3F8E0059" w14:textId="77777777" w:rsidR="00E865C2" w:rsidRPr="00E865C2" w:rsidRDefault="00E865C2" w:rsidP="00E865C2">
      <w:pPr>
        <w:rPr>
          <w:rFonts w:ascii="Times New Roman" w:eastAsia="Times New Roman" w:hAnsi="Times New Roman" w:cs="Times New Roman"/>
        </w:rPr>
      </w:pPr>
    </w:p>
    <w:p w14:paraId="45B02887"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&lt;owl hooting&gt;</w:t>
      </w:r>
    </w:p>
    <w:p w14:paraId="120FA6DA" w14:textId="77777777" w:rsidR="00E865C2" w:rsidRPr="00E865C2" w:rsidRDefault="00E865C2" w:rsidP="00E865C2">
      <w:pPr>
        <w:rPr>
          <w:rFonts w:ascii="Times New Roman" w:eastAsia="Times New Roman" w:hAnsi="Times New Roman" w:cs="Times New Roman"/>
        </w:rPr>
      </w:pPr>
    </w:p>
    <w:p w14:paraId="7D80AA9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That’s it for this entry into your New World Witchery Folk Magician’s Notebook! Thank you so much for joining us this month, and we hope you have a wonderful month ahead of you. If you’d like to help support this show and our work….</w:t>
      </w:r>
    </w:p>
    <w:p w14:paraId="4C1C97C7" w14:textId="77777777" w:rsidR="00E865C2" w:rsidRPr="00E865C2" w:rsidRDefault="00E865C2" w:rsidP="00E865C2">
      <w:pPr>
        <w:rPr>
          <w:rFonts w:ascii="Times New Roman" w:eastAsia="Times New Roman" w:hAnsi="Times New Roman" w:cs="Times New Roman"/>
        </w:rPr>
      </w:pPr>
    </w:p>
    <w:p w14:paraId="7FF78721"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You can find us…</w:t>
      </w:r>
    </w:p>
    <w:p w14:paraId="5607F506" w14:textId="77777777" w:rsidR="00E865C2" w:rsidRPr="00E865C2" w:rsidRDefault="00E865C2" w:rsidP="00E865C2">
      <w:pPr>
        <w:rPr>
          <w:rFonts w:ascii="Times New Roman" w:eastAsia="Times New Roman" w:hAnsi="Times New Roman" w:cs="Times New Roman"/>
        </w:rPr>
      </w:pPr>
    </w:p>
    <w:p w14:paraId="0A4FC0B9"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Thanks for listening!</w:t>
      </w:r>
    </w:p>
    <w:p w14:paraId="30A12F02" w14:textId="77777777" w:rsidR="00E865C2" w:rsidRPr="00E865C2" w:rsidRDefault="00E865C2" w:rsidP="00E865C2">
      <w:pPr>
        <w:rPr>
          <w:rFonts w:ascii="Times New Roman" w:eastAsia="Times New Roman" w:hAnsi="Times New Roman" w:cs="Times New Roman"/>
        </w:rPr>
      </w:pPr>
      <w:r w:rsidRPr="00E865C2">
        <w:rPr>
          <w:rFonts w:ascii="Arial" w:eastAsia="Times New Roman" w:hAnsi="Arial" w:cs="Arial"/>
          <w:color w:val="000000"/>
          <w:sz w:val="22"/>
          <w:szCs w:val="22"/>
        </w:rPr>
        <w:t>Be well!</w:t>
      </w:r>
    </w:p>
    <w:p w14:paraId="3295233D" w14:textId="77777777" w:rsidR="00E865C2" w:rsidRPr="00E865C2" w:rsidRDefault="00E865C2" w:rsidP="00E865C2">
      <w:pPr>
        <w:rPr>
          <w:rFonts w:ascii="Times New Roman" w:eastAsia="Times New Roman" w:hAnsi="Times New Roman" w:cs="Times New Roman"/>
        </w:rPr>
      </w:pPr>
    </w:p>
    <w:p w14:paraId="68A7E59C" w14:textId="77777777" w:rsidR="00EA61F2" w:rsidRDefault="00EA61F2" w:rsidP="00A34327"/>
    <w:sectPr w:rsidR="00EA61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61F2"/>
    <w:rsid w:val="002A5848"/>
    <w:rsid w:val="009F2F1A"/>
    <w:rsid w:val="00A34327"/>
    <w:rsid w:val="00BF3A11"/>
    <w:rsid w:val="00E865C2"/>
    <w:rsid w:val="00EA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1516F7A"/>
  <w15:chartTrackingRefBased/>
  <w15:docId w15:val="{051406D5-5F76-CA42-9790-C7F7348FF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ootnotes">
    <w:name w:val="Footnotes"/>
    <w:basedOn w:val="FootnoteText"/>
    <w:next w:val="Normal"/>
    <w:autoRedefine/>
    <w:qFormat/>
    <w:rsid w:val="009F2F1A"/>
    <w:rPr>
      <w:rFonts w:ascii="Book Antiqua" w:eastAsia="Arial" w:hAnsi="Book Antiqua" w:cs="Arial"/>
      <w:lang w:val="en"/>
    </w:rPr>
  </w:style>
  <w:style w:type="paragraph" w:styleId="FootnoteText">
    <w:name w:val="footnote text"/>
    <w:basedOn w:val="Normal"/>
    <w:link w:val="FootnoteTextChar"/>
    <w:uiPriority w:val="99"/>
    <w:semiHidden/>
    <w:unhideWhenUsed/>
    <w:rsid w:val="009F2F1A"/>
    <w:rPr>
      <w:sz w:val="20"/>
      <w:szCs w:val="20"/>
    </w:rPr>
  </w:style>
  <w:style w:type="character" w:customStyle="1" w:styleId="FootnoteTextChar">
    <w:name w:val="Footnote Text Char"/>
    <w:basedOn w:val="DefaultParagraphFont"/>
    <w:link w:val="FootnoteText"/>
    <w:uiPriority w:val="99"/>
    <w:semiHidden/>
    <w:rsid w:val="009F2F1A"/>
    <w:rPr>
      <w:sz w:val="20"/>
      <w:szCs w:val="20"/>
    </w:rPr>
  </w:style>
  <w:style w:type="character" w:styleId="Hyperlink">
    <w:name w:val="Hyperlink"/>
    <w:basedOn w:val="DefaultParagraphFont"/>
    <w:uiPriority w:val="99"/>
    <w:unhideWhenUsed/>
    <w:rsid w:val="00EA61F2"/>
    <w:rPr>
      <w:color w:val="0563C1" w:themeColor="hyperlink"/>
      <w:u w:val="single"/>
    </w:rPr>
  </w:style>
  <w:style w:type="character" w:styleId="UnresolvedMention">
    <w:name w:val="Unresolved Mention"/>
    <w:basedOn w:val="DefaultParagraphFont"/>
    <w:uiPriority w:val="99"/>
    <w:semiHidden/>
    <w:unhideWhenUsed/>
    <w:rsid w:val="00EA61F2"/>
    <w:rPr>
      <w:color w:val="605E5C"/>
      <w:shd w:val="clear" w:color="auto" w:fill="E1DFDD"/>
    </w:rPr>
  </w:style>
  <w:style w:type="character" w:styleId="FollowedHyperlink">
    <w:name w:val="FollowedHyperlink"/>
    <w:basedOn w:val="DefaultParagraphFont"/>
    <w:uiPriority w:val="99"/>
    <w:semiHidden/>
    <w:unhideWhenUsed/>
    <w:rsid w:val="00A34327"/>
    <w:rPr>
      <w:color w:val="954F72" w:themeColor="followedHyperlink"/>
      <w:u w:val="single"/>
    </w:rPr>
  </w:style>
  <w:style w:type="paragraph" w:styleId="NormalWeb">
    <w:name w:val="Normal (Web)"/>
    <w:basedOn w:val="Normal"/>
    <w:uiPriority w:val="99"/>
    <w:semiHidden/>
    <w:unhideWhenUsed/>
    <w:rsid w:val="00A3432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302807">
      <w:bodyDiv w:val="1"/>
      <w:marLeft w:val="0"/>
      <w:marRight w:val="0"/>
      <w:marTop w:val="0"/>
      <w:marBottom w:val="0"/>
      <w:divBdr>
        <w:top w:val="none" w:sz="0" w:space="0" w:color="auto"/>
        <w:left w:val="none" w:sz="0" w:space="0" w:color="auto"/>
        <w:bottom w:val="none" w:sz="0" w:space="0" w:color="auto"/>
        <w:right w:val="none" w:sz="0" w:space="0" w:color="auto"/>
      </w:divBdr>
    </w:div>
    <w:div w:id="828522341">
      <w:bodyDiv w:val="1"/>
      <w:marLeft w:val="0"/>
      <w:marRight w:val="0"/>
      <w:marTop w:val="0"/>
      <w:marBottom w:val="0"/>
      <w:divBdr>
        <w:top w:val="none" w:sz="0" w:space="0" w:color="auto"/>
        <w:left w:val="none" w:sz="0" w:space="0" w:color="auto"/>
        <w:bottom w:val="none" w:sz="0" w:space="0" w:color="auto"/>
        <w:right w:val="none" w:sz="0" w:space="0" w:color="auto"/>
      </w:divBdr>
    </w:div>
    <w:div w:id="1970357576">
      <w:bodyDiv w:val="1"/>
      <w:marLeft w:val="0"/>
      <w:marRight w:val="0"/>
      <w:marTop w:val="0"/>
      <w:marBottom w:val="0"/>
      <w:divBdr>
        <w:top w:val="none" w:sz="0" w:space="0" w:color="auto"/>
        <w:left w:val="none" w:sz="0" w:space="0" w:color="auto"/>
        <w:bottom w:val="none" w:sz="0" w:space="0" w:color="auto"/>
        <w:right w:val="none" w:sz="0" w:space="0" w:color="auto"/>
      </w:divBdr>
    </w:div>
    <w:div w:id="2021269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2376</Words>
  <Characters>13545</Characters>
  <Application>Microsoft Office Word</Application>
  <DocSecurity>0</DocSecurity>
  <Lines>112</Lines>
  <Paragraphs>31</Paragraphs>
  <ScaleCrop>false</ScaleCrop>
  <Company/>
  <LinksUpToDate>false</LinksUpToDate>
  <CharactersWithSpaces>15890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Hutcheson, Cory</dc:creator>
  <cp:keywords/>
  <dc:description/>
  <cp:lastModifiedBy>Hutcheson, Cory</cp:lastModifiedBy>
  <cp:revision>2</cp:revision>
  <dcterms:created xsi:type="dcterms:W3CDTF">2023-01-02T18:52:00Z</dcterms:created>
  <dcterms:modified xsi:type="dcterms:W3CDTF">2023-01-02T18:52:00Z</dcterms:modified>
</cp:coreProperties>
</file>